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591F" w14:textId="247E55CB" w:rsidR="002D769C" w:rsidRDefault="002D769C" w:rsidP="00780D22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780D22">
        <w:rPr>
          <w:rFonts w:eastAsia="Times New Roman" w:cs="Times New Roman"/>
          <w:b/>
          <w:bCs/>
          <w:noProof/>
          <w:kern w:val="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14E05A2" wp14:editId="0380A298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784350" cy="646430"/>
            <wp:effectExtent l="0" t="0" r="6350" b="1270"/>
            <wp:wrapSquare wrapText="bothSides"/>
            <wp:docPr id="1238634693" name="Picture 2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34693" name="Picture 2" descr="A logo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AC6FC" w14:textId="2010183B" w:rsidR="007F5881" w:rsidRPr="00780D22" w:rsidRDefault="0013647A" w:rsidP="00780D22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025C8C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Fundraising and Sponsorship</w:t>
      </w:r>
      <w:r w:rsidR="00780D22" w:rsidRPr="00780D22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Pr="00025C8C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Manager</w:t>
      </w:r>
      <w:r w:rsidR="00EE3010" w:rsidRPr="00780D22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</w:p>
    <w:p w14:paraId="15FFBAA1" w14:textId="77777777" w:rsidR="00780D22" w:rsidRPr="00780D22" w:rsidRDefault="00780D22" w:rsidP="00780D2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3C08986D" w14:textId="77777777" w:rsidR="00772C3A" w:rsidRDefault="00772C3A" w:rsidP="007F5881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2AA0BCC5" w14:textId="77777777" w:rsidR="00772C3A" w:rsidRDefault="00772C3A" w:rsidP="007F5881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2C3A" w14:paraId="6D65B5C2" w14:textId="77777777" w:rsidTr="00772C3A">
        <w:tc>
          <w:tcPr>
            <w:tcW w:w="9016" w:type="dxa"/>
          </w:tcPr>
          <w:p w14:paraId="4F6EEC22" w14:textId="6B019B47" w:rsidR="00772C3A" w:rsidRDefault="00772C3A" w:rsidP="00772C3A">
            <w:pP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L</w:t>
            </w:r>
            <w:r w:rsidRPr="007F588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ocation: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         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>Milton Keynes (Hybrid/Remo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t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>e possible)</w:t>
            </w:r>
          </w:p>
        </w:tc>
      </w:tr>
      <w:tr w:rsidR="00772C3A" w14:paraId="399B4561" w14:textId="77777777" w:rsidTr="00772C3A">
        <w:tc>
          <w:tcPr>
            <w:tcW w:w="9016" w:type="dxa"/>
          </w:tcPr>
          <w:p w14:paraId="71FAB268" w14:textId="64FF33FC" w:rsidR="00772C3A" w:rsidRDefault="00772C3A" w:rsidP="00772C3A">
            <w:pP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F588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Hours: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               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>18 hours per week</w:t>
            </w:r>
          </w:p>
        </w:tc>
      </w:tr>
      <w:tr w:rsidR="00772C3A" w14:paraId="5BCB7DBB" w14:textId="77777777" w:rsidTr="00772C3A">
        <w:tc>
          <w:tcPr>
            <w:tcW w:w="9016" w:type="dxa"/>
          </w:tcPr>
          <w:p w14:paraId="14C16EFC" w14:textId="193733AD" w:rsidR="00772C3A" w:rsidRDefault="00772C3A" w:rsidP="00772C3A">
            <w:pP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F588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Salary: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               £18,000 (Full time Equivalent £40,000</w:t>
            </w:r>
            <w:r w:rsidR="002D769C">
              <w:rPr>
                <w:rFonts w:eastAsia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</w:tr>
      <w:tr w:rsidR="00772C3A" w14:paraId="1CDAD235" w14:textId="77777777" w:rsidTr="00772C3A">
        <w:tc>
          <w:tcPr>
            <w:tcW w:w="9016" w:type="dxa"/>
          </w:tcPr>
          <w:p w14:paraId="3A455915" w14:textId="481657E1" w:rsidR="007343CD" w:rsidRDefault="00772C3A" w:rsidP="00772C3A">
            <w:r w:rsidRPr="00077464">
              <w:rPr>
                <w:b/>
                <w:bCs/>
              </w:rPr>
              <w:t>Job Status</w:t>
            </w:r>
            <w:r>
              <w:t xml:space="preserve">:        Initial 12-month contract term, </w:t>
            </w:r>
            <w:r w:rsidR="007535AE">
              <w:t xml:space="preserve">extension </w:t>
            </w:r>
            <w:r>
              <w:t xml:space="preserve">subject to </w:t>
            </w:r>
            <w:r w:rsidR="007343CD">
              <w:t>achieving</w:t>
            </w:r>
            <w:r w:rsidR="009F3470">
              <w:t xml:space="preserve"> targets</w:t>
            </w:r>
            <w:r w:rsidR="007343CD">
              <w:t xml:space="preserve">           </w:t>
            </w:r>
            <w:r>
              <w:t xml:space="preserve">  </w:t>
            </w:r>
          </w:p>
          <w:p w14:paraId="28A35403" w14:textId="62F796DA" w:rsidR="00772C3A" w:rsidRPr="007343CD" w:rsidRDefault="007343CD" w:rsidP="009F3470">
            <w:pPr>
              <w:pStyle w:val="ListParagraph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                 </w:t>
            </w:r>
            <w:r w:rsidR="00772C3A" w:rsidRPr="007343CD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Subject to </w:t>
            </w:r>
            <w:r w:rsidR="007535AE" w:rsidRPr="007343CD">
              <w:rPr>
                <w:rFonts w:eastAsia="Times New Roman" w:cs="Times New Roman"/>
                <w:kern w:val="0"/>
                <w:lang w:eastAsia="en-GB"/>
                <w14:ligatures w14:val="none"/>
              </w:rPr>
              <w:t>3-month</w:t>
            </w:r>
            <w:r w:rsidR="00772C3A" w:rsidRPr="007343CD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probation</w:t>
            </w:r>
          </w:p>
        </w:tc>
      </w:tr>
      <w:tr w:rsidR="00772C3A" w14:paraId="642155E1" w14:textId="77777777" w:rsidTr="00772C3A">
        <w:tc>
          <w:tcPr>
            <w:tcW w:w="9016" w:type="dxa"/>
          </w:tcPr>
          <w:p w14:paraId="11BEE9F0" w14:textId="308D473C" w:rsidR="00772C3A" w:rsidRDefault="00772C3A" w:rsidP="00772C3A">
            <w:pP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F588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Reporting to: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9F3470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  </w:t>
            </w:r>
            <w:r w:rsidRPr="007F5881">
              <w:rPr>
                <w:rFonts w:eastAsia="Times New Roman" w:cs="Times New Roman"/>
                <w:kern w:val="0"/>
                <w:lang w:eastAsia="en-GB"/>
                <w14:ligatures w14:val="none"/>
              </w:rPr>
              <w:t>CEO</w:t>
            </w:r>
          </w:p>
        </w:tc>
      </w:tr>
    </w:tbl>
    <w:p w14:paraId="2BC1B2AF" w14:textId="1090AC85" w:rsidR="003D10D4" w:rsidRDefault="00B72E1E" w:rsidP="007F5881">
      <w:pPr>
        <w:spacing w:after="0" w:line="240" w:lineRule="auto"/>
        <w:jc w:val="right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14CD5245" w14:textId="57956BC8" w:rsidR="007F5881" w:rsidRPr="00A942B5" w:rsidRDefault="00025C8C" w:rsidP="007F5881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ACR is seeking an enthusiastic and strategic </w:t>
      </w: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Fundraising and Sponsorship Manager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to drive income generation through advertising, grant funding, donations and </w:t>
      </w:r>
      <w:r w:rsidR="00C53CA1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 key focus on 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sponsorships. </w:t>
      </w:r>
      <w:r w:rsidR="00EE3010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This part time 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role</w:t>
      </w:r>
      <w:r w:rsidR="00EE3010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(18 hours per week)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is vital to the sustainability and growth of our community-led radio station, which empowers underrepresented voices through inclusive broadcasting and cultural programming.</w:t>
      </w:r>
      <w:r w:rsidR="008B0BA5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Your work will directly support ACR’s impact in the areas of media, wellbeing, cultural heritage, and social inclusion.</w:t>
      </w:r>
      <w:r w:rsidR="007F5881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76DE226" w14:textId="77777777" w:rsidR="007F5881" w:rsidRPr="00A942B5" w:rsidRDefault="007F5881" w:rsidP="007F5881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3A621CE1" w14:textId="0C4A372F" w:rsidR="007F5881" w:rsidRPr="00A942B5" w:rsidRDefault="008E6B88" w:rsidP="007F5881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This post is for18</w:t>
      </w:r>
      <w:r w:rsidR="005C14B2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hours per week, allocated flexibly within working hours (9am – 5pm weekdays), with some weekend and after-hours work as</w:t>
      </w:r>
      <w:r w:rsidR="00AE0972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required depending</w:t>
      </w:r>
      <w:r w:rsidR="007F5881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on relationship development and events within the local community and businesses.</w:t>
      </w:r>
    </w:p>
    <w:p w14:paraId="5AECB8BF" w14:textId="77777777" w:rsidR="00145342" w:rsidRPr="00A942B5" w:rsidRDefault="0013647A" w:rsidP="00025C8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ACR (Asian Community Radio) is Milton Keynes’ first and only Asian female-led community radio station</w:t>
      </w:r>
      <w:r w:rsidR="00EE3010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broadcasting 24 hours a day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created to give a voice to underrepresented communities through inclusive broadcasting, cultural storytelling, and grassroots media. </w:t>
      </w:r>
    </w:p>
    <w:p w14:paraId="613A20B5" w14:textId="1DFF0197" w:rsidR="0013647A" w:rsidRPr="00A942B5" w:rsidRDefault="0013647A" w:rsidP="00025C8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We are a volunteer-driven platform that champions diversity, empowers new voices, and fosters connection through music, conversation, and community-led content. Broadcasting in English, Hindi, and Punjabi, ACR exists to celebrate South Asian heritage while building bridges across cultures and generations. We’re passionate about social impact, representation, and creating a space where everyone feels heard.</w:t>
      </w:r>
    </w:p>
    <w:p w14:paraId="1509D073" w14:textId="3279D0A2" w:rsidR="00EE3010" w:rsidRPr="00A942B5" w:rsidRDefault="00EE3010" w:rsidP="00EE3010">
      <w:pPr>
        <w:rPr>
          <w:sz w:val="22"/>
          <w:szCs w:val="22"/>
        </w:rPr>
      </w:pPr>
      <w:r w:rsidRPr="00A942B5">
        <w:rPr>
          <w:rFonts w:ascii="Aptos" w:hAnsi="Aptos"/>
          <w:color w:val="000000"/>
          <w:sz w:val="22"/>
          <w:szCs w:val="22"/>
        </w:rPr>
        <w:t xml:space="preserve">ACR provides opportunities for volunteers interested in pursuing careers in media and communication. </w:t>
      </w:r>
      <w:r w:rsidRPr="00A942B5">
        <w:rPr>
          <w:sz w:val="22"/>
          <w:szCs w:val="22"/>
        </w:rPr>
        <w:t xml:space="preserve">At ACR, our core mission is to </w:t>
      </w:r>
      <w:r w:rsidRPr="00A942B5">
        <w:rPr>
          <w:b/>
          <w:bCs/>
          <w:sz w:val="22"/>
          <w:szCs w:val="22"/>
        </w:rPr>
        <w:t>promote Bollywood music, South Asian arts, languages, and cultural traditions</w:t>
      </w:r>
      <w:r w:rsidRPr="00A942B5">
        <w:rPr>
          <w:sz w:val="22"/>
          <w:szCs w:val="22"/>
        </w:rPr>
        <w:t xml:space="preserve">, while also </w:t>
      </w:r>
      <w:r w:rsidRPr="00A942B5">
        <w:rPr>
          <w:b/>
          <w:bCs/>
          <w:sz w:val="22"/>
          <w:szCs w:val="22"/>
        </w:rPr>
        <w:t>educating broader audiences</w:t>
      </w:r>
      <w:r w:rsidRPr="00A942B5">
        <w:rPr>
          <w:sz w:val="22"/>
          <w:szCs w:val="22"/>
        </w:rPr>
        <w:t xml:space="preserve"> about the richness and importance of </w:t>
      </w:r>
      <w:r w:rsidRPr="00A942B5">
        <w:rPr>
          <w:b/>
          <w:bCs/>
          <w:sz w:val="22"/>
          <w:szCs w:val="22"/>
        </w:rPr>
        <w:t>cultural diversity</w:t>
      </w:r>
      <w:r w:rsidRPr="00A942B5">
        <w:rPr>
          <w:sz w:val="22"/>
          <w:szCs w:val="22"/>
        </w:rPr>
        <w:t>.</w:t>
      </w:r>
    </w:p>
    <w:p w14:paraId="6EFC71CC" w14:textId="77777777" w:rsidR="00DE6B6A" w:rsidRPr="00A942B5" w:rsidRDefault="00DE6B6A" w:rsidP="00DE6B6A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Why Join ACR?</w:t>
      </w:r>
    </w:p>
    <w:p w14:paraId="65A687EF" w14:textId="776135D9" w:rsidR="00DE6B6A" w:rsidRPr="00A942B5" w:rsidRDefault="00DE6B6A" w:rsidP="00DE6B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Join a bold, Asian female-led community station making real change</w:t>
      </w:r>
    </w:p>
    <w:p w14:paraId="40B9BA29" w14:textId="77777777" w:rsidR="00DE6B6A" w:rsidRPr="00A942B5" w:rsidRDefault="00DE6B6A" w:rsidP="00DE6B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Flexible, inclusive, and supportive work culture</w:t>
      </w:r>
    </w:p>
    <w:p w14:paraId="302784AC" w14:textId="77777777" w:rsidR="00DE6B6A" w:rsidRPr="00A942B5" w:rsidRDefault="00DE6B6A" w:rsidP="00DE6B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Chance to shape the financial future of a growing grassroots media platform</w:t>
      </w:r>
    </w:p>
    <w:p w14:paraId="771982CA" w14:textId="77777777" w:rsidR="00DE6B6A" w:rsidRPr="00A942B5" w:rsidRDefault="00DE6B6A" w:rsidP="00DE6B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Collaborate with a passionate team of volunteers and creative voices</w:t>
      </w:r>
    </w:p>
    <w:p w14:paraId="28BB6417" w14:textId="77777777" w:rsidR="00DE6B6A" w:rsidRPr="00A942B5" w:rsidRDefault="00DE6B6A" w:rsidP="00DE6B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Opportunities for leadership, innovation, and growth</w:t>
      </w:r>
    </w:p>
    <w:p w14:paraId="1FF06491" w14:textId="77777777" w:rsidR="00A942B5" w:rsidRDefault="00A942B5" w:rsidP="00DE6B6A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3CD15FF6" w14:textId="77777777" w:rsidR="00A942B5" w:rsidRDefault="00A942B5" w:rsidP="00DE6B6A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1A649B0E" w14:textId="644EC466" w:rsidR="00145342" w:rsidRPr="00A942B5" w:rsidRDefault="00145342" w:rsidP="00DE6B6A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Responsibilities</w:t>
      </w:r>
    </w:p>
    <w:p w14:paraId="636F89E5" w14:textId="00FD440E" w:rsidR="00025C8C" w:rsidRPr="00A942B5" w:rsidRDefault="00025C8C" w:rsidP="00025C8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Sponsorship </w:t>
      </w:r>
      <w:r w:rsidR="008B0BA5"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</w:t>
      </w: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evelopment</w:t>
      </w:r>
    </w:p>
    <w:p w14:paraId="4909F37A" w14:textId="5419681B" w:rsidR="00025C8C" w:rsidRPr="00A942B5" w:rsidRDefault="00025C8C" w:rsidP="00025C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Create </w:t>
      </w:r>
      <w:r w:rsidR="007841A3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appealing show 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sponsorship opportunities for local businesses and brands</w:t>
      </w:r>
      <w:r w:rsidR="007841A3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working in partnership with presenters.</w:t>
      </w:r>
    </w:p>
    <w:p w14:paraId="55385A8B" w14:textId="35E2B81D" w:rsidR="007F5881" w:rsidRPr="00A942B5" w:rsidRDefault="007F5881" w:rsidP="00025C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Work with presenters to make sure that show sponsorships are aligned with business agreements</w:t>
      </w:r>
    </w:p>
    <w:p w14:paraId="1DCE6EA2" w14:textId="77777777" w:rsidR="00025C8C" w:rsidRPr="00A942B5" w:rsidRDefault="00025C8C" w:rsidP="00025C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Develop sponsorship packages (on-air, digital, event-based) and secure long-term partners.</w:t>
      </w:r>
    </w:p>
    <w:p w14:paraId="310B2E38" w14:textId="77777777" w:rsidR="007841A3" w:rsidRPr="00A942B5" w:rsidRDefault="00025C8C" w:rsidP="007841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Ensure alignment between sponsor messaging and ACR’s values and audience.</w:t>
      </w:r>
    </w:p>
    <w:p w14:paraId="40EF1637" w14:textId="14F8F768" w:rsidR="00025C8C" w:rsidRPr="00A942B5" w:rsidRDefault="00025C8C" w:rsidP="007841A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Advertising Sales &amp; Management</w:t>
      </w:r>
    </w:p>
    <w:p w14:paraId="2F341A51" w14:textId="77777777" w:rsidR="00025C8C" w:rsidRPr="00A942B5" w:rsidRDefault="00025C8C" w:rsidP="00025C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Develop and sell on-air and digital advertising packages that are appropriate for ACR’s audience and values.</w:t>
      </w:r>
    </w:p>
    <w:p w14:paraId="7CE26333" w14:textId="77777777" w:rsidR="00025C8C" w:rsidRPr="00A942B5" w:rsidRDefault="00025C8C" w:rsidP="00025C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Build relationships with local businesses and organisations interested in reaching diverse community listeners.</w:t>
      </w:r>
    </w:p>
    <w:p w14:paraId="14048A33" w14:textId="77777777" w:rsidR="00025C8C" w:rsidRPr="00A942B5" w:rsidRDefault="00025C8C" w:rsidP="00025C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Ensure advertising content is compliant with Ofcom and station policies.</w:t>
      </w:r>
    </w:p>
    <w:p w14:paraId="0D3684F2" w14:textId="77777777" w:rsidR="00025C8C" w:rsidRPr="00A942B5" w:rsidRDefault="00025C8C" w:rsidP="00025C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Monitor ad campaign performance and provide post-campaign reports to clients</w:t>
      </w:r>
    </w:p>
    <w:p w14:paraId="7623381E" w14:textId="52B84658" w:rsidR="00025C8C" w:rsidRPr="00A942B5" w:rsidRDefault="00025C8C" w:rsidP="00025C8C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Fundraising Strategy &amp; Delivery</w:t>
      </w:r>
    </w:p>
    <w:p w14:paraId="71DBFDF0" w14:textId="4864BEFE" w:rsidR="007841A3" w:rsidRPr="00A942B5" w:rsidRDefault="00025C8C" w:rsidP="00025C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Develop a fundraising strategy aligned with ACR’s mission and priorities</w:t>
      </w:r>
      <w:r w:rsidR="007841A3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in </w:t>
      </w:r>
      <w:r w:rsidR="00DE6B6A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liaison</w:t>
      </w:r>
      <w:r w:rsidR="007841A3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with CEO and Board</w:t>
      </w:r>
    </w:p>
    <w:p w14:paraId="6C4D774B" w14:textId="1FA9C1F9" w:rsidR="00025C8C" w:rsidRPr="00A942B5" w:rsidRDefault="00025C8C" w:rsidP="007841A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Grant Writing &amp; Fund Management</w:t>
      </w:r>
    </w:p>
    <w:p w14:paraId="72E65D06" w14:textId="77777777" w:rsidR="00025C8C" w:rsidRPr="00A942B5" w:rsidRDefault="00025C8C" w:rsidP="00025C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Identify and apply for relevant funding from trusts, foundations, public bodies (e.g., National Lottery, Arts Council England, Community Radio Fund).</w:t>
      </w:r>
    </w:p>
    <w:p w14:paraId="2D15EACF" w14:textId="77777777" w:rsidR="00F47AAD" w:rsidRPr="00A942B5" w:rsidRDefault="00025C8C" w:rsidP="00F47A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Track deadlines, manage reporting requirements, and ensure compliance with funder guidelines.</w:t>
      </w:r>
    </w:p>
    <w:p w14:paraId="354D9D39" w14:textId="0A07F838" w:rsidR="00025C8C" w:rsidRPr="00A942B5" w:rsidRDefault="00F47AAD" w:rsidP="00F47AA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Business and</w:t>
      </w:r>
      <w:r w:rsidR="00025C8C"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Community Engagement</w:t>
      </w:r>
    </w:p>
    <w:p w14:paraId="2AD68832" w14:textId="3CCB83FB" w:rsidR="007841A3" w:rsidRPr="00A942B5" w:rsidRDefault="00025C8C" w:rsidP="007841A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Launch </w:t>
      </w:r>
      <w:r w:rsidR="00C91A6A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ACR monthly</w:t>
      </w:r>
      <w:r w:rsidR="007841A3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F404F7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membership,</w:t>
      </w:r>
      <w:r w:rsidR="007841A3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through relationships building with </w:t>
      </w:r>
      <w:r w:rsidR="00F47AAD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community and </w:t>
      </w:r>
      <w:r w:rsidR="007841A3"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businesses</w:t>
      </w:r>
    </w:p>
    <w:p w14:paraId="64EC6FD2" w14:textId="77777777" w:rsidR="00025C8C" w:rsidRPr="00A942B5" w:rsidRDefault="00025C8C" w:rsidP="00025C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Build relationships with individual supporters, managing communication and appreciation efforts.</w:t>
      </w:r>
    </w:p>
    <w:p w14:paraId="28DE51C1" w14:textId="72F19162" w:rsidR="00F47AAD" w:rsidRPr="00A942B5" w:rsidRDefault="00F47AAD" w:rsidP="00F47AAD">
      <w:pPr>
        <w:pStyle w:val="NormalWeb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A942B5">
        <w:rPr>
          <w:rFonts w:asciiTheme="minorHAnsi" w:hAnsiTheme="minorHAnsi"/>
          <w:sz w:val="22"/>
          <w:szCs w:val="22"/>
        </w:rPr>
        <w:t>Coordinate with volunteers to support fundraising activities and events.</w:t>
      </w:r>
    </w:p>
    <w:p w14:paraId="73F332BA" w14:textId="534FAA0A" w:rsidR="00F47AAD" w:rsidRPr="00A942B5" w:rsidRDefault="00F47AAD" w:rsidP="00F47AAD">
      <w:pPr>
        <w:pStyle w:val="NormalWeb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A942B5">
        <w:rPr>
          <w:rFonts w:asciiTheme="minorHAnsi" w:hAnsiTheme="minorHAnsi"/>
          <w:sz w:val="22"/>
          <w:szCs w:val="22"/>
        </w:rPr>
        <w:t>Build positive relationships with supporters and ensure they feel connected to ACR’s impact.</w:t>
      </w:r>
    </w:p>
    <w:p w14:paraId="2B9A2CE7" w14:textId="4330D452" w:rsidR="00025C8C" w:rsidRPr="00A942B5" w:rsidRDefault="00025C8C" w:rsidP="00F47AA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Monitoring &amp; Reporting</w:t>
      </w:r>
    </w:p>
    <w:p w14:paraId="54B96239" w14:textId="77777777" w:rsidR="00025C8C" w:rsidRPr="00A942B5" w:rsidRDefault="00025C8C" w:rsidP="00025C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Maintain records of applications, income, outcomes, and deliverables using fundraising or CRM tools.</w:t>
      </w:r>
    </w:p>
    <w:p w14:paraId="3BAEF035" w14:textId="5AB6B55B" w:rsidR="00F47AAD" w:rsidRPr="00A942B5" w:rsidRDefault="00025C8C" w:rsidP="008B0B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Produce impact reports and case studies for stakeholders and supporters.</w:t>
      </w:r>
    </w:p>
    <w:p w14:paraId="0C36FC1E" w14:textId="77777777" w:rsidR="008B0BA5" w:rsidRPr="00A942B5" w:rsidRDefault="008B0BA5" w:rsidP="00F47AA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26F5CBC6" w14:textId="77777777" w:rsidR="00595D4D" w:rsidRPr="00FF7CAC" w:rsidRDefault="00595D4D" w:rsidP="00595D4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E</w:t>
      </w:r>
      <w:r w:rsidRPr="0053271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ssential Experience &amp; Skills</w:t>
      </w:r>
    </w:p>
    <w:p w14:paraId="3E973542" w14:textId="77777777" w:rsidR="00595D4D" w:rsidRPr="00FF7CAC" w:rsidRDefault="00595D4D" w:rsidP="00595D4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Proven experience in fundraising, sponsorship development, advertising sales, or generating income for nonprofits or grassroots organisations.</w:t>
      </w:r>
    </w:p>
    <w:p w14:paraId="49E30602" w14:textId="77777777" w:rsidR="00595D4D" w:rsidRPr="00FF7CAC" w:rsidRDefault="00595D4D" w:rsidP="00595D4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Strong ability to build and maintain relationships with funders, business clients, community stakeholders, and volunteers.</w:t>
      </w:r>
    </w:p>
    <w:p w14:paraId="256A5D2F" w14:textId="77777777" w:rsidR="00595D4D" w:rsidRPr="00FF7CAC" w:rsidRDefault="00595D4D" w:rsidP="00595D4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Demonstrable commercial awareness, with an ethical and community-aligned approach to sponsorship and advertising.</w:t>
      </w:r>
    </w:p>
    <w:p w14:paraId="7C85A179" w14:textId="77777777" w:rsidR="00595D4D" w:rsidRPr="00FF7CAC" w:rsidRDefault="00595D4D" w:rsidP="00595D4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Excellent organisational and time management skills, with the ability to manage multiple income streams, deadlines, and stakeholder expectations.</w:t>
      </w:r>
    </w:p>
    <w:p w14:paraId="2D909126" w14:textId="77777777" w:rsidR="00595D4D" w:rsidRPr="00FF7CAC" w:rsidRDefault="00595D4D" w:rsidP="00595D4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Solid financial literacy and confidence using CRM systems or income tracking tools.</w:t>
      </w:r>
    </w:p>
    <w:p w14:paraId="1E1D31C1" w14:textId="77777777" w:rsidR="00595D4D" w:rsidRPr="00FF7CAC" w:rsidRDefault="00595D4D" w:rsidP="00595D4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Excellent written and verbal communication skills — from sponsorship proposals to community updates.</w:t>
      </w:r>
    </w:p>
    <w:p w14:paraId="610A6F82" w14:textId="77777777" w:rsidR="00595D4D" w:rsidRPr="00FF7CAC" w:rsidRDefault="00595D4D" w:rsidP="00595D4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 genuine commitment to social justice, cultural representation, and grassroots community development, particularly with underrepresented or multilingual communities.</w:t>
      </w:r>
    </w:p>
    <w:p w14:paraId="6864C97B" w14:textId="77777777" w:rsidR="00595D4D" w:rsidRPr="00487B64" w:rsidRDefault="00595D4D" w:rsidP="00595D4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3271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Desirable Experience &amp; Knowledge</w:t>
      </w:r>
    </w:p>
    <w:p w14:paraId="7D926C2A" w14:textId="77777777" w:rsidR="00595D4D" w:rsidRPr="00FF7CAC" w:rsidRDefault="00595D4D" w:rsidP="00595D4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Experience working in media, radio, or community-focused organisations, especially those led by volunteers or serving minoritised groups.</w:t>
      </w:r>
    </w:p>
    <w:p w14:paraId="754C8A74" w14:textId="77777777" w:rsidR="00595D4D" w:rsidRPr="00FF7CAC" w:rsidRDefault="00595D4D" w:rsidP="00595D4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Understanding of Ofcom advertising regulations and the community radio funding landscape (e.g. Community Radio Fund, Arts Council, National Lottery).</w:t>
      </w:r>
    </w:p>
    <w:p w14:paraId="14688672" w14:textId="77777777" w:rsidR="00595D4D" w:rsidRPr="00FF7CAC" w:rsidRDefault="00595D4D" w:rsidP="00595D4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Existing contacts or networks among local businesses, sponsors, or funders in Milton Keynes or nationally.</w:t>
      </w:r>
    </w:p>
    <w:p w14:paraId="08FA7219" w14:textId="77777777" w:rsidR="00595D4D" w:rsidRPr="00FF7CAC" w:rsidRDefault="00595D4D" w:rsidP="00595D4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Experience in content development or collaboration with creatives, such as presenters, artists, or community organisers.</w:t>
      </w:r>
    </w:p>
    <w:p w14:paraId="0AF7E2C8" w14:textId="77777777" w:rsidR="00595D4D" w:rsidRPr="00532715" w:rsidRDefault="00595D4D" w:rsidP="00595D4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3271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Additional Expectations &amp; Opportunities</w:t>
      </w:r>
    </w:p>
    <w:p w14:paraId="62C3C0E3" w14:textId="77777777" w:rsidR="00595D4D" w:rsidRPr="00FF7CAC" w:rsidRDefault="00595D4D" w:rsidP="00595D4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Willingness to attend networking events, local meetings, and relationship-building opportunities with businesses, local government, and cultural institutions.</w:t>
      </w:r>
    </w:p>
    <w:p w14:paraId="0ACBA114" w14:textId="77777777" w:rsidR="00595D4D" w:rsidRPr="00FF7CAC" w:rsidRDefault="00595D4D" w:rsidP="00595D4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Opportunity to get involved in community events, festivals, and outreach projects as part of promoting ACR’s values and increasing visibility.</w:t>
      </w:r>
    </w:p>
    <w:p w14:paraId="40EF4339" w14:textId="77777777" w:rsidR="00595D4D" w:rsidRPr="00FF7CAC" w:rsidRDefault="00595D4D" w:rsidP="00595D4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F7CA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Ability to work occasional evenings or weekends, as required by events or partnership development.</w:t>
      </w:r>
    </w:p>
    <w:p w14:paraId="32054C9C" w14:textId="77777777" w:rsidR="00780D22" w:rsidRPr="00A942B5" w:rsidRDefault="00780D22" w:rsidP="00780D2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How to Apply</w:t>
      </w:r>
    </w:p>
    <w:p w14:paraId="1058CC19" w14:textId="5E0B9E2D" w:rsidR="00780D22" w:rsidRPr="00A942B5" w:rsidRDefault="00780D22" w:rsidP="00780D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To apply, please send your </w:t>
      </w: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CV and a short cover letter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outlining your interest and suitability for the role to studio@asiancommunityradio.co.uk</w:t>
      </w:r>
    </w:p>
    <w:p w14:paraId="399AA33D" w14:textId="77777777" w:rsidR="00780D22" w:rsidRPr="00A942B5" w:rsidRDefault="00780D22" w:rsidP="00780D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Applications will be reviewed on a rolling basis, so early submissions are encouraged.</w:t>
      </w:r>
    </w:p>
    <w:p w14:paraId="24B05092" w14:textId="77777777" w:rsidR="00780D22" w:rsidRPr="00A942B5" w:rsidRDefault="00780D22" w:rsidP="00780D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We welcome applications from people of all backgrounds, especially those from underrepresented communities in media.</w:t>
      </w:r>
    </w:p>
    <w:p w14:paraId="7C7531EC" w14:textId="299DC58C" w:rsidR="00780D22" w:rsidRPr="00A942B5" w:rsidRDefault="00780D22" w:rsidP="00780D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If you require any adjustments during the application process, please let us know.</w:t>
      </w:r>
    </w:p>
    <w:p w14:paraId="370937FA" w14:textId="77777777" w:rsidR="00780D22" w:rsidRPr="00A942B5" w:rsidRDefault="00780D22" w:rsidP="00780D2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Join us in building a more inclusive, representative, and connected community through the power of radio.</w:t>
      </w:r>
    </w:p>
    <w:p w14:paraId="27606E65" w14:textId="77777777" w:rsidR="0002188D" w:rsidRPr="00A942B5" w:rsidRDefault="0002188D" w:rsidP="0002188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Interview Process</w:t>
      </w:r>
    </w:p>
    <w:p w14:paraId="3977D190" w14:textId="77777777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interview process will consist of two parts:</w:t>
      </w:r>
    </w:p>
    <w:p w14:paraId="44AF55FB" w14:textId="77777777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Part One – Informal Visit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You will be invited to visit the radio station for a pre-interview meeting. This is an opportunity to meet the team, get a feel for the station, and learn more about our work and community.</w:t>
      </w:r>
    </w:p>
    <w:p w14:paraId="158261C4" w14:textId="77777777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Part Two – Formal Interview</w:t>
      </w: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Following the initial visit, shortlisted candidates will be invited to attend a formal interview with the CEO and members of the leadership team.</w:t>
      </w:r>
    </w:p>
    <w:p w14:paraId="6019342D" w14:textId="7A8EBCE6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If you would like more information, contact </w:t>
      </w:r>
      <w:hyperlink r:id="rId6" w:history="1">
        <w:r w:rsidRPr="00A942B5">
          <w:rPr>
            <w:rStyle w:val="Hyperlink"/>
            <w:rFonts w:eastAsia="Times New Roman" w:cs="Times New Roman"/>
            <w:kern w:val="0"/>
            <w:sz w:val="22"/>
            <w:szCs w:val="22"/>
            <w:lang w:eastAsia="en-GB"/>
            <w14:ligatures w14:val="none"/>
          </w:rPr>
          <w:t>studio@asiancommunityradio.co.uk</w:t>
        </w:r>
      </w:hyperlink>
    </w:p>
    <w:p w14:paraId="566CA276" w14:textId="721C6518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Don’t forget to check out our website and social media</w:t>
      </w:r>
    </w:p>
    <w:p w14:paraId="4C7C2455" w14:textId="066E0F8B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www.asiancommunityradio.co.uk</w:t>
      </w:r>
    </w:p>
    <w:p w14:paraId="52FA4535" w14:textId="14F42B80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Facebook – Asian Community Radio</w:t>
      </w:r>
    </w:p>
    <w:p w14:paraId="20BEF275" w14:textId="19873031" w:rsidR="0002188D" w:rsidRPr="00A942B5" w:rsidRDefault="0002188D" w:rsidP="0002188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A942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Insta - ACR</w:t>
      </w:r>
    </w:p>
    <w:p w14:paraId="0A753AF0" w14:textId="77777777" w:rsidR="00780D22" w:rsidRPr="00A942B5" w:rsidRDefault="00780D22" w:rsidP="00021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</w:p>
    <w:sectPr w:rsidR="00780D22" w:rsidRPr="00A94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306"/>
    <w:multiLevelType w:val="multilevel"/>
    <w:tmpl w:val="FFF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859BF"/>
    <w:multiLevelType w:val="multilevel"/>
    <w:tmpl w:val="7DF0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C5BE0"/>
    <w:multiLevelType w:val="multilevel"/>
    <w:tmpl w:val="E85E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8387B"/>
    <w:multiLevelType w:val="multilevel"/>
    <w:tmpl w:val="F00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F19EA"/>
    <w:multiLevelType w:val="hybridMultilevel"/>
    <w:tmpl w:val="ABC67D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31560F"/>
    <w:multiLevelType w:val="multilevel"/>
    <w:tmpl w:val="82B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0F1"/>
    <w:multiLevelType w:val="multilevel"/>
    <w:tmpl w:val="6B8A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8227A"/>
    <w:multiLevelType w:val="multilevel"/>
    <w:tmpl w:val="BC16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B504D"/>
    <w:multiLevelType w:val="multilevel"/>
    <w:tmpl w:val="C826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40409"/>
    <w:multiLevelType w:val="multilevel"/>
    <w:tmpl w:val="EA2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72679"/>
    <w:multiLevelType w:val="multilevel"/>
    <w:tmpl w:val="34EA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C06BC"/>
    <w:multiLevelType w:val="hybridMultilevel"/>
    <w:tmpl w:val="3A9CD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B20EA7"/>
    <w:multiLevelType w:val="multilevel"/>
    <w:tmpl w:val="A874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A4AFF"/>
    <w:multiLevelType w:val="multilevel"/>
    <w:tmpl w:val="BB4E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14D2B"/>
    <w:multiLevelType w:val="multilevel"/>
    <w:tmpl w:val="3EC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71D48"/>
    <w:multiLevelType w:val="multilevel"/>
    <w:tmpl w:val="1F8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2BA2"/>
    <w:multiLevelType w:val="hybridMultilevel"/>
    <w:tmpl w:val="D13A33AC"/>
    <w:lvl w:ilvl="0" w:tplc="EB5E3B2E">
      <w:start w:val="25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14BB"/>
    <w:multiLevelType w:val="multilevel"/>
    <w:tmpl w:val="E30E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72AA2"/>
    <w:multiLevelType w:val="hybridMultilevel"/>
    <w:tmpl w:val="9DF2B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C3BEB"/>
    <w:multiLevelType w:val="multilevel"/>
    <w:tmpl w:val="B00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85C12"/>
    <w:multiLevelType w:val="multilevel"/>
    <w:tmpl w:val="D6E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65891"/>
    <w:multiLevelType w:val="multilevel"/>
    <w:tmpl w:val="DE3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2535D"/>
    <w:multiLevelType w:val="multilevel"/>
    <w:tmpl w:val="B990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A7AE4"/>
    <w:multiLevelType w:val="multilevel"/>
    <w:tmpl w:val="A1F6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6385B"/>
    <w:multiLevelType w:val="multilevel"/>
    <w:tmpl w:val="6248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131C4"/>
    <w:multiLevelType w:val="multilevel"/>
    <w:tmpl w:val="B456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22813"/>
    <w:multiLevelType w:val="multilevel"/>
    <w:tmpl w:val="321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71C1B"/>
    <w:multiLevelType w:val="multilevel"/>
    <w:tmpl w:val="0240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492DE7"/>
    <w:multiLevelType w:val="multilevel"/>
    <w:tmpl w:val="5B7C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151D47"/>
    <w:multiLevelType w:val="multilevel"/>
    <w:tmpl w:val="B88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36BD9"/>
    <w:multiLevelType w:val="multilevel"/>
    <w:tmpl w:val="7A7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036797"/>
    <w:multiLevelType w:val="multilevel"/>
    <w:tmpl w:val="CF08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B2F02"/>
    <w:multiLevelType w:val="multilevel"/>
    <w:tmpl w:val="58F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05682A"/>
    <w:multiLevelType w:val="multilevel"/>
    <w:tmpl w:val="BDFA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863C85"/>
    <w:multiLevelType w:val="multilevel"/>
    <w:tmpl w:val="1516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78720">
    <w:abstractNumId w:val="15"/>
  </w:num>
  <w:num w:numId="2" w16cid:durableId="687557964">
    <w:abstractNumId w:val="29"/>
  </w:num>
  <w:num w:numId="3" w16cid:durableId="1926915467">
    <w:abstractNumId w:val="14"/>
  </w:num>
  <w:num w:numId="4" w16cid:durableId="452022734">
    <w:abstractNumId w:val="26"/>
  </w:num>
  <w:num w:numId="5" w16cid:durableId="2126464798">
    <w:abstractNumId w:val="13"/>
  </w:num>
  <w:num w:numId="6" w16cid:durableId="1704285284">
    <w:abstractNumId w:val="10"/>
  </w:num>
  <w:num w:numId="7" w16cid:durableId="1673412539">
    <w:abstractNumId w:val="22"/>
  </w:num>
  <w:num w:numId="8" w16cid:durableId="2144688894">
    <w:abstractNumId w:val="5"/>
  </w:num>
  <w:num w:numId="9" w16cid:durableId="750663970">
    <w:abstractNumId w:val="0"/>
  </w:num>
  <w:num w:numId="10" w16cid:durableId="1058088828">
    <w:abstractNumId w:val="33"/>
  </w:num>
  <w:num w:numId="11" w16cid:durableId="1076051324">
    <w:abstractNumId w:val="2"/>
  </w:num>
  <w:num w:numId="12" w16cid:durableId="1900628657">
    <w:abstractNumId w:val="31"/>
  </w:num>
  <w:num w:numId="13" w16cid:durableId="595553926">
    <w:abstractNumId w:val="17"/>
  </w:num>
  <w:num w:numId="14" w16cid:durableId="348676980">
    <w:abstractNumId w:val="24"/>
  </w:num>
  <w:num w:numId="15" w16cid:durableId="893006098">
    <w:abstractNumId w:val="8"/>
  </w:num>
  <w:num w:numId="16" w16cid:durableId="1139610681">
    <w:abstractNumId w:val="23"/>
  </w:num>
  <w:num w:numId="17" w16cid:durableId="413354828">
    <w:abstractNumId w:val="3"/>
  </w:num>
  <w:num w:numId="18" w16cid:durableId="1868592432">
    <w:abstractNumId w:val="32"/>
  </w:num>
  <w:num w:numId="19" w16cid:durableId="162017242">
    <w:abstractNumId w:val="34"/>
  </w:num>
  <w:num w:numId="20" w16cid:durableId="275210627">
    <w:abstractNumId w:val="1"/>
  </w:num>
  <w:num w:numId="21" w16cid:durableId="1595670619">
    <w:abstractNumId w:val="7"/>
  </w:num>
  <w:num w:numId="22" w16cid:durableId="1625383010">
    <w:abstractNumId w:val="27"/>
  </w:num>
  <w:num w:numId="23" w16cid:durableId="1207185254">
    <w:abstractNumId w:val="28"/>
  </w:num>
  <w:num w:numId="24" w16cid:durableId="1919245205">
    <w:abstractNumId w:val="6"/>
  </w:num>
  <w:num w:numId="25" w16cid:durableId="1536962774">
    <w:abstractNumId w:val="9"/>
  </w:num>
  <w:num w:numId="26" w16cid:durableId="1611816682">
    <w:abstractNumId w:val="25"/>
  </w:num>
  <w:num w:numId="27" w16cid:durableId="441417138">
    <w:abstractNumId w:val="19"/>
  </w:num>
  <w:num w:numId="28" w16cid:durableId="2065056256">
    <w:abstractNumId w:val="30"/>
  </w:num>
  <w:num w:numId="29" w16cid:durableId="1886746918">
    <w:abstractNumId w:val="21"/>
  </w:num>
  <w:num w:numId="30" w16cid:durableId="2054377082">
    <w:abstractNumId w:val="20"/>
  </w:num>
  <w:num w:numId="31" w16cid:durableId="1568491421">
    <w:abstractNumId w:val="12"/>
  </w:num>
  <w:num w:numId="32" w16cid:durableId="800002188">
    <w:abstractNumId w:val="16"/>
  </w:num>
  <w:num w:numId="33" w16cid:durableId="1263994006">
    <w:abstractNumId w:val="4"/>
  </w:num>
  <w:num w:numId="34" w16cid:durableId="1378967662">
    <w:abstractNumId w:val="11"/>
  </w:num>
  <w:num w:numId="35" w16cid:durableId="1738939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5"/>
    <w:rsid w:val="0002188D"/>
    <w:rsid w:val="00025C8C"/>
    <w:rsid w:val="00077464"/>
    <w:rsid w:val="0013647A"/>
    <w:rsid w:val="00145342"/>
    <w:rsid w:val="001F6305"/>
    <w:rsid w:val="002D769C"/>
    <w:rsid w:val="003D10D4"/>
    <w:rsid w:val="00595D4D"/>
    <w:rsid w:val="005C14B2"/>
    <w:rsid w:val="005F1FCC"/>
    <w:rsid w:val="006D10D2"/>
    <w:rsid w:val="007343CD"/>
    <w:rsid w:val="007535AE"/>
    <w:rsid w:val="00772C3A"/>
    <w:rsid w:val="00780D22"/>
    <w:rsid w:val="007841A3"/>
    <w:rsid w:val="007F5881"/>
    <w:rsid w:val="00810DB0"/>
    <w:rsid w:val="008B0BA5"/>
    <w:rsid w:val="008E6B88"/>
    <w:rsid w:val="009F3470"/>
    <w:rsid w:val="00A942B5"/>
    <w:rsid w:val="00AE0972"/>
    <w:rsid w:val="00B72E1E"/>
    <w:rsid w:val="00BB7ABF"/>
    <w:rsid w:val="00C53CA1"/>
    <w:rsid w:val="00C91A6A"/>
    <w:rsid w:val="00DB2095"/>
    <w:rsid w:val="00DE6B6A"/>
    <w:rsid w:val="00E61016"/>
    <w:rsid w:val="00EE3010"/>
    <w:rsid w:val="00F404F7"/>
    <w:rsid w:val="00F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53E9"/>
  <w15:chartTrackingRefBased/>
  <w15:docId w15:val="{6176576B-D010-446C-9198-5D9A5907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5C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80D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D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72C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@asiancommunityradi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Memon</dc:creator>
  <cp:keywords/>
  <dc:description/>
  <cp:lastModifiedBy>Jessica Memon</cp:lastModifiedBy>
  <cp:revision>2</cp:revision>
  <dcterms:created xsi:type="dcterms:W3CDTF">2026-02-10T16:24:00Z</dcterms:created>
  <dcterms:modified xsi:type="dcterms:W3CDTF">2026-02-10T16:24:00Z</dcterms:modified>
</cp:coreProperties>
</file>